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D7C5F" w14:textId="21D9152A" w:rsidR="00DB0D87" w:rsidRDefault="00DB0D87" w:rsidP="00DB0D87">
      <w:pPr>
        <w:pStyle w:val="Titre"/>
      </w:pPr>
      <w:r w:rsidRPr="0058128B">
        <w:rPr>
          <w:b w:val="0"/>
          <w:bCs w:val="0"/>
          <w:noProof/>
        </w:rPr>
        <w:drawing>
          <wp:inline distT="0" distB="0" distL="0" distR="0" wp14:anchorId="200DBF21" wp14:editId="4A6A2AC8">
            <wp:extent cx="3037327" cy="1266825"/>
            <wp:effectExtent l="0" t="0" r="0" b="0"/>
            <wp:docPr id="6400017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91" cy="126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1DA16" w14:textId="7C67E30F" w:rsidR="00DB0D87" w:rsidRDefault="00DB0D87" w:rsidP="00DB0D87">
      <w:pPr>
        <w:pStyle w:val="Titre"/>
      </w:pPr>
      <w:r>
        <w:t>ANNEXE 1</w:t>
      </w:r>
      <w:r w:rsidR="00A0530C">
        <w:t xml:space="preserve"> AU</w:t>
      </w:r>
      <w:r>
        <w:t xml:space="preserve"> CCTP </w:t>
      </w:r>
    </w:p>
    <w:p w14:paraId="13BA9BC1" w14:textId="113DD004" w:rsidR="00274E66" w:rsidRDefault="00DB0D87" w:rsidP="00DB0D87">
      <w:pPr>
        <w:pStyle w:val="Titre"/>
      </w:pPr>
      <w:r>
        <w:t xml:space="preserve"> COEFFICIENTS DE COMPLEXITÉ DES MISSIONS DE MAÎTRISE D'ŒUVRE</w:t>
      </w:r>
    </w:p>
    <w:p w14:paraId="78F60849" w14:textId="79038A79" w:rsidR="00274E66" w:rsidRDefault="00DB0D87">
      <w:pPr>
        <w:spacing w:before="240" w:after="240"/>
      </w:pPr>
      <w:r>
        <w:t xml:space="preserve">Les coefficients de complexité permettent d'évaluer la difficulté d'une mission de maîtrise d'œuvre en fonction de multiples critères liés aux contraintes physiques, à la nature du projet et aux exigences contractuelles. Pour ce marché, à défaut d'informations contraires et d'identification de complexité, le coefficient par défaut est de </w:t>
      </w:r>
      <w:r>
        <w:rPr>
          <w:b/>
          <w:bCs/>
        </w:rPr>
        <w:t>1,0</w:t>
      </w:r>
      <w:r>
        <w:t>.</w:t>
      </w:r>
    </w:p>
    <w:p w14:paraId="11A8DC2C" w14:textId="77777777" w:rsidR="00274E66" w:rsidRDefault="00DB0D87">
      <w:pPr>
        <w:spacing w:before="180" w:after="120"/>
      </w:pPr>
      <w:r>
        <w:t>Les ouvrages ne représentant pas de difficulté spécifique se situeront en partie médiane de la plage correspondant à leur nature.</w:t>
      </w:r>
    </w:p>
    <w:p w14:paraId="16133D02" w14:textId="77777777" w:rsidR="00274E66" w:rsidRDefault="00DB0D87">
      <w:pPr>
        <w:pStyle w:val="Titre1"/>
      </w:pPr>
      <w:r>
        <w:t>TABLEAU A : ÉLÉMENTS DE COMPLEXITÉ</w:t>
      </w:r>
    </w:p>
    <w:p w14:paraId="7B1831F7" w14:textId="77777777" w:rsidR="00274E66" w:rsidRDefault="00DB0D87">
      <w:pPr>
        <w:pStyle w:val="Titre2"/>
      </w:pPr>
      <w:r>
        <w:t>A.1 - Éléments de complexité liés aux contraintes physiques du contexte et de l'insertion du projet dans l'environnement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50" w:type="dxa"/>
          <w:bottom w:w="80" w:type="dxa"/>
          <w:right w:w="150" w:type="dxa"/>
        </w:tblCellMar>
        <w:tblLook w:val="04A0" w:firstRow="1" w:lastRow="0" w:firstColumn="1" w:lastColumn="0" w:noHBand="0" w:noVBand="1"/>
      </w:tblPr>
      <w:tblGrid>
        <w:gridCol w:w="9024"/>
      </w:tblGrid>
      <w:tr w:rsidR="00274E66" w14:paraId="7A32AFFB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6A41D26E" w14:textId="77777777" w:rsidR="00274E66" w:rsidRDefault="00DB0D87">
            <w:r>
              <w:t>1. Qualité du sol et du sous-sol</w:t>
            </w:r>
          </w:p>
        </w:tc>
      </w:tr>
      <w:tr w:rsidR="00274E66" w14:paraId="6DEAB65D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05963137" w14:textId="77777777" w:rsidR="00274E66" w:rsidRDefault="00DB0D87">
            <w:r>
              <w:t>2. Contraintes physiques</w:t>
            </w:r>
          </w:p>
        </w:tc>
      </w:tr>
      <w:tr w:rsidR="00274E66" w14:paraId="4E56CBB2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6062EE24" w14:textId="77777777" w:rsidR="00274E66" w:rsidRDefault="00DB0D87">
            <w:r>
              <w:t>3. Existence de nuisances</w:t>
            </w:r>
          </w:p>
        </w:tc>
      </w:tr>
      <w:tr w:rsidR="00274E66" w14:paraId="616CD725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72D145BA" w14:textId="77777777" w:rsidR="00274E66" w:rsidRDefault="00DB0D87">
            <w:r>
              <w:t>4. Existence de risques</w:t>
            </w:r>
          </w:p>
        </w:tc>
      </w:tr>
      <w:tr w:rsidR="00274E66" w14:paraId="71CB2F99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278699E8" w14:textId="77777777" w:rsidR="00274E66" w:rsidRDefault="00DB0D87">
            <w:r>
              <w:t>5. Situation du terrain</w:t>
            </w:r>
          </w:p>
        </w:tc>
      </w:tr>
      <w:tr w:rsidR="00274E66" w14:paraId="3351226E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1AEDE404" w14:textId="77777777" w:rsidR="00274E66" w:rsidRDefault="00DB0D87">
            <w:r>
              <w:t>6. Contexte urbain</w:t>
            </w:r>
          </w:p>
        </w:tc>
      </w:tr>
      <w:tr w:rsidR="00274E66" w14:paraId="5AE9638E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4AA2998C" w14:textId="77777777" w:rsidR="00274E66" w:rsidRDefault="00DB0D87">
            <w:r>
              <w:t>7. Contexte réglementaire</w:t>
            </w:r>
          </w:p>
        </w:tc>
      </w:tr>
    </w:tbl>
    <w:p w14:paraId="469D144E" w14:textId="77777777" w:rsidR="00274E66" w:rsidRDefault="00DB0D87">
      <w:pPr>
        <w:pStyle w:val="Titre2"/>
        <w:spacing w:before="240"/>
      </w:pPr>
      <w:r>
        <w:t>A.2 - Éléments de complexité liés à la nature et à la spécificité du projet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50" w:type="dxa"/>
          <w:bottom w:w="80" w:type="dxa"/>
          <w:right w:w="150" w:type="dxa"/>
        </w:tblCellMar>
        <w:tblLook w:val="04A0" w:firstRow="1" w:lastRow="0" w:firstColumn="1" w:lastColumn="0" w:noHBand="0" w:noVBand="1"/>
      </w:tblPr>
      <w:tblGrid>
        <w:gridCol w:w="9024"/>
      </w:tblGrid>
      <w:tr w:rsidR="00274E66" w14:paraId="6B677378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1320C663" w14:textId="77777777" w:rsidR="00274E66" w:rsidRDefault="00DB0D87">
            <w:r>
              <w:t>1. Multiplicité et imbrication des fonctions</w:t>
            </w:r>
          </w:p>
        </w:tc>
      </w:tr>
      <w:tr w:rsidR="00274E66" w14:paraId="0AFAD578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7AC5A293" w14:textId="77777777" w:rsidR="00274E66" w:rsidRDefault="00DB0D87">
            <w:r>
              <w:t>2. Typologie et répétitivité</w:t>
            </w:r>
          </w:p>
        </w:tc>
      </w:tr>
      <w:tr w:rsidR="00274E66" w14:paraId="3E77FC28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53DC1E01" w14:textId="77777777" w:rsidR="00274E66" w:rsidRDefault="00DB0D87">
            <w:r>
              <w:t>3. Adaptabilité et modularité</w:t>
            </w:r>
          </w:p>
        </w:tc>
      </w:tr>
      <w:tr w:rsidR="00274E66" w14:paraId="624FE1AA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1C1164AC" w14:textId="77777777" w:rsidR="00274E66" w:rsidRDefault="00DB0D87">
            <w:r>
              <w:t>4. Caractère d'innovation et d'expérimentation</w:t>
            </w:r>
          </w:p>
        </w:tc>
      </w:tr>
      <w:tr w:rsidR="00274E66" w14:paraId="346CAA45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2D912607" w14:textId="77777777" w:rsidR="00274E66" w:rsidRDefault="00DB0D87">
            <w:r>
              <w:t>5. Niveau de performances</w:t>
            </w:r>
          </w:p>
        </w:tc>
      </w:tr>
      <w:tr w:rsidR="00274E66" w14:paraId="1856B095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47CCD6BB" w14:textId="77777777" w:rsidR="00274E66" w:rsidRDefault="00DB0D87">
            <w:r>
              <w:t>6. Présence de difficultés techniques</w:t>
            </w:r>
          </w:p>
        </w:tc>
      </w:tr>
      <w:tr w:rsidR="00274E66" w14:paraId="18156DE5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50C10624" w14:textId="77777777" w:rsidR="00274E66" w:rsidRDefault="00DB0D87">
            <w:r>
              <w:lastRenderedPageBreak/>
              <w:t>7. Technicité des installations</w:t>
            </w:r>
          </w:p>
        </w:tc>
      </w:tr>
      <w:tr w:rsidR="00274E66" w14:paraId="03F8F0F8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0925A35E" w14:textId="77777777" w:rsidR="00274E66" w:rsidRDefault="00DB0D87">
            <w:r>
              <w:t>8. Étendue des compétences nécessaires</w:t>
            </w:r>
          </w:p>
        </w:tc>
      </w:tr>
    </w:tbl>
    <w:p w14:paraId="004106D5" w14:textId="77777777" w:rsidR="00274E66" w:rsidRDefault="00DB0D87">
      <w:pPr>
        <w:pStyle w:val="Titre2"/>
        <w:spacing w:before="240"/>
      </w:pPr>
      <w:r>
        <w:t>A.3 - Éléments de complexité liés aux exigences contractuelles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50" w:type="dxa"/>
          <w:bottom w:w="80" w:type="dxa"/>
          <w:right w:w="150" w:type="dxa"/>
        </w:tblCellMar>
        <w:tblLook w:val="04A0" w:firstRow="1" w:lastRow="0" w:firstColumn="1" w:lastColumn="0" w:noHBand="0" w:noVBand="1"/>
      </w:tblPr>
      <w:tblGrid>
        <w:gridCol w:w="9024"/>
      </w:tblGrid>
      <w:tr w:rsidR="00274E66" w14:paraId="4519C459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59AFB759" w14:textId="77777777" w:rsidR="00274E66" w:rsidRDefault="00DB0D87">
            <w:r>
              <w:t>1. Organisation de la maîtrise d'ouvrage</w:t>
            </w:r>
          </w:p>
        </w:tc>
      </w:tr>
      <w:tr w:rsidR="00274E66" w14:paraId="5AC250DA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088E6B98" w14:textId="77777777" w:rsidR="00274E66" w:rsidRDefault="00DB0D87">
            <w:r>
              <w:t>2. Qualité du programme</w:t>
            </w:r>
          </w:p>
        </w:tc>
      </w:tr>
      <w:tr w:rsidR="00274E66" w14:paraId="25FE9489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6BA4A298" w14:textId="77777777" w:rsidR="00274E66" w:rsidRDefault="00DB0D87">
            <w:r>
              <w:t>3. Demande de prestations supplémentaires</w:t>
            </w:r>
          </w:p>
        </w:tc>
      </w:tr>
      <w:tr w:rsidR="00274E66" w14:paraId="1C35C15A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3295143A" w14:textId="77777777" w:rsidR="00274E66" w:rsidRDefault="00DB0D87">
            <w:r>
              <w:t>4. Phasage des études et des travaux</w:t>
            </w:r>
          </w:p>
        </w:tc>
      </w:tr>
      <w:tr w:rsidR="00274E66" w14:paraId="2AE4289B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554749B9" w14:textId="77777777" w:rsidR="00274E66" w:rsidRDefault="00DB0D87">
            <w:r>
              <w:t>5. Délai des études et des travaux</w:t>
            </w:r>
          </w:p>
        </w:tc>
      </w:tr>
      <w:tr w:rsidR="00274E66" w14:paraId="4869B422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0DF69974" w14:textId="77777777" w:rsidR="00274E66" w:rsidRDefault="00DB0D87">
            <w:r>
              <w:t>6. Exigences économiques</w:t>
            </w:r>
          </w:p>
        </w:tc>
      </w:tr>
      <w:tr w:rsidR="00274E66" w14:paraId="4A92B10B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1A3050A6" w14:textId="77777777" w:rsidR="00274E66" w:rsidRDefault="00DB0D87">
            <w:r>
              <w:t>7. Taux de tolérance</w:t>
            </w:r>
          </w:p>
        </w:tc>
      </w:tr>
      <w:tr w:rsidR="00274E66" w14:paraId="7EC9038D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789ECA6F" w14:textId="77777777" w:rsidR="00274E66" w:rsidRDefault="00DB0D87">
            <w:r>
              <w:t>8. Emploi de méthodes ou d'outils particuliers</w:t>
            </w:r>
          </w:p>
        </w:tc>
      </w:tr>
      <w:tr w:rsidR="00274E66" w14:paraId="342C251C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009A228D" w14:textId="77777777" w:rsidR="00274E66" w:rsidRDefault="00DB0D87">
            <w:r>
              <w:t>9. Mode de dévolution des travaux</w:t>
            </w:r>
          </w:p>
        </w:tc>
      </w:tr>
      <w:tr w:rsidR="00274E66" w14:paraId="1E5777EA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1C986B42" w14:textId="77777777" w:rsidR="00274E66" w:rsidRDefault="00DB0D87">
            <w:r>
              <w:t>10. Gestion des variantes</w:t>
            </w:r>
          </w:p>
        </w:tc>
      </w:tr>
      <w:tr w:rsidR="00274E66" w14:paraId="45DD42D2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1CA01F4B" w14:textId="77777777" w:rsidR="00274E66" w:rsidRDefault="00DB0D87">
            <w:r>
              <w:t>11. Sujétions de chantier-déplacements</w:t>
            </w:r>
          </w:p>
        </w:tc>
      </w:tr>
      <w:tr w:rsidR="00274E66" w14:paraId="00251710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</w:tcPr>
          <w:p w14:paraId="545947D2" w14:textId="77777777" w:rsidR="00274E66" w:rsidRDefault="00DB0D87">
            <w:r>
              <w:t>12. Conditions contractuelles spéciales</w:t>
            </w:r>
          </w:p>
        </w:tc>
      </w:tr>
    </w:tbl>
    <w:p w14:paraId="29F27723" w14:textId="77777777" w:rsidR="00274E66" w:rsidRDefault="00DB0D87">
      <w:pPr>
        <w:pStyle w:val="Titre1"/>
        <w:pageBreakBefore/>
      </w:pPr>
      <w:r>
        <w:lastRenderedPageBreak/>
        <w:t>TABLEAU B : COEFFICIENT DE COMPLEXITÉ</w:t>
      </w:r>
    </w:p>
    <w:p w14:paraId="55D147A4" w14:textId="77777777" w:rsidR="00274E66" w:rsidRDefault="00DB0D87">
      <w:pPr>
        <w:spacing w:before="120" w:after="180"/>
      </w:pPr>
      <w:r>
        <w:rPr>
          <w:b/>
          <w:bCs/>
        </w:rPr>
        <w:t>Plages indicatives pour la détermination du coefficient de complexité selon la nature des ouvrages</w:t>
      </w:r>
    </w:p>
    <w:p w14:paraId="3F2C1234" w14:textId="77777777" w:rsidR="00DB0D87" w:rsidRDefault="00DB0D87">
      <w:pPr>
        <w:spacing w:after="120"/>
      </w:pPr>
    </w:p>
    <w:p w14:paraId="1D99871A" w14:textId="77777777" w:rsidR="00DB0D87" w:rsidRDefault="00DB0D87">
      <w:pPr>
        <w:spacing w:after="120"/>
        <w:rPr>
          <w:b/>
          <w:bCs/>
        </w:rPr>
      </w:pPr>
      <w:r w:rsidRPr="00DB0D87">
        <w:rPr>
          <w:noProof/>
        </w:rPr>
        <w:drawing>
          <wp:inline distT="0" distB="0" distL="0" distR="0" wp14:anchorId="1C2CE466" wp14:editId="09093202">
            <wp:extent cx="5225415" cy="3753293"/>
            <wp:effectExtent l="0" t="0" r="0" b="0"/>
            <wp:docPr id="20328667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19" r="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114" cy="377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72BE93" w14:textId="6907A85A" w:rsidR="00DB0D87" w:rsidRDefault="00DB0D87">
      <w:pPr>
        <w:spacing w:after="120"/>
        <w:rPr>
          <w:b/>
          <w:bCs/>
        </w:rPr>
      </w:pPr>
      <w:r w:rsidRPr="00DB0D87">
        <w:rPr>
          <w:noProof/>
        </w:rPr>
        <w:drawing>
          <wp:inline distT="0" distB="0" distL="0" distR="0" wp14:anchorId="0E70B2E3" wp14:editId="04C545A5">
            <wp:extent cx="5260758" cy="3551274"/>
            <wp:effectExtent l="0" t="0" r="0" b="0"/>
            <wp:docPr id="24547410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926" cy="3555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B75D" w14:textId="25E0BB00" w:rsidR="00274E66" w:rsidRDefault="00DB0D87">
      <w:pPr>
        <w:spacing w:after="120"/>
      </w:pPr>
      <w:r>
        <w:rPr>
          <w:b/>
          <w:bCs/>
        </w:rPr>
        <w:t xml:space="preserve">• Coefficient par défaut : </w:t>
      </w:r>
      <w:r>
        <w:t>À défaut d'informations contraires et d'identification de complexité, le coefficient est de 1,0.</w:t>
      </w:r>
    </w:p>
    <w:p w14:paraId="35FD636C" w14:textId="66507655" w:rsidR="00274E66" w:rsidRDefault="00DB0D87">
      <w:pPr>
        <w:spacing w:after="120"/>
      </w:pPr>
      <w:r>
        <w:rPr>
          <w:b/>
          <w:bCs/>
        </w:rPr>
        <w:lastRenderedPageBreak/>
        <w:t xml:space="preserve">• Plages indicatives : </w:t>
      </w:r>
      <w:r>
        <w:t xml:space="preserve">Les zones colorées dans le tableau B indiquent les plages de coefficients typiques pour chaque type d'ouvrage. </w:t>
      </w:r>
    </w:p>
    <w:p w14:paraId="54DBEAA5" w14:textId="77777777" w:rsidR="00274E66" w:rsidRDefault="00DB0D87">
      <w:pPr>
        <w:spacing w:after="240"/>
      </w:pPr>
      <w:r>
        <w:rPr>
          <w:b/>
          <w:bCs/>
        </w:rPr>
        <w:t xml:space="preserve">• Source : </w:t>
      </w:r>
      <w:r>
        <w:rPr>
          <w:i/>
          <w:iCs/>
        </w:rPr>
        <w:t>Guide à l'intention des maîtres d'ouvrage publics pour la négociation des rémunérations de maîtrise d'œuvre de la Mission Interministérielle pour la Qualité des Constructions Publiques (MIQCP), juin 1994, actualisé en octobre 2019.</w:t>
      </w:r>
    </w:p>
    <w:sectPr w:rsidR="00274E66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711D9"/>
    <w:multiLevelType w:val="hybridMultilevel"/>
    <w:tmpl w:val="C02282AA"/>
    <w:lvl w:ilvl="0" w:tplc="5DBEB776">
      <w:start w:val="1"/>
      <w:numFmt w:val="bullet"/>
      <w:lvlText w:val="●"/>
      <w:lvlJc w:val="left"/>
      <w:pPr>
        <w:ind w:left="720" w:hanging="360"/>
      </w:pPr>
    </w:lvl>
    <w:lvl w:ilvl="1" w:tplc="B63C8D98">
      <w:start w:val="1"/>
      <w:numFmt w:val="bullet"/>
      <w:lvlText w:val="○"/>
      <w:lvlJc w:val="left"/>
      <w:pPr>
        <w:ind w:left="1440" w:hanging="360"/>
      </w:pPr>
    </w:lvl>
    <w:lvl w:ilvl="2" w:tplc="92BCA262">
      <w:start w:val="1"/>
      <w:numFmt w:val="bullet"/>
      <w:lvlText w:val="■"/>
      <w:lvlJc w:val="left"/>
      <w:pPr>
        <w:ind w:left="2160" w:hanging="360"/>
      </w:pPr>
    </w:lvl>
    <w:lvl w:ilvl="3" w:tplc="F74EECF2">
      <w:start w:val="1"/>
      <w:numFmt w:val="bullet"/>
      <w:lvlText w:val="●"/>
      <w:lvlJc w:val="left"/>
      <w:pPr>
        <w:ind w:left="2880" w:hanging="360"/>
      </w:pPr>
    </w:lvl>
    <w:lvl w:ilvl="4" w:tplc="C6461E0E">
      <w:start w:val="1"/>
      <w:numFmt w:val="bullet"/>
      <w:lvlText w:val="○"/>
      <w:lvlJc w:val="left"/>
      <w:pPr>
        <w:ind w:left="3600" w:hanging="360"/>
      </w:pPr>
    </w:lvl>
    <w:lvl w:ilvl="5" w:tplc="7334F45C">
      <w:start w:val="1"/>
      <w:numFmt w:val="bullet"/>
      <w:lvlText w:val="■"/>
      <w:lvlJc w:val="left"/>
      <w:pPr>
        <w:ind w:left="4320" w:hanging="360"/>
      </w:pPr>
    </w:lvl>
    <w:lvl w:ilvl="6" w:tplc="06680A12">
      <w:start w:val="1"/>
      <w:numFmt w:val="bullet"/>
      <w:lvlText w:val="●"/>
      <w:lvlJc w:val="left"/>
      <w:pPr>
        <w:ind w:left="5040" w:hanging="360"/>
      </w:pPr>
    </w:lvl>
    <w:lvl w:ilvl="7" w:tplc="C06809C6">
      <w:start w:val="1"/>
      <w:numFmt w:val="bullet"/>
      <w:lvlText w:val="●"/>
      <w:lvlJc w:val="left"/>
      <w:pPr>
        <w:ind w:left="5760" w:hanging="360"/>
      </w:pPr>
    </w:lvl>
    <w:lvl w:ilvl="8" w:tplc="5C6AE3A6">
      <w:start w:val="1"/>
      <w:numFmt w:val="bullet"/>
      <w:lvlText w:val="●"/>
      <w:lvlJc w:val="left"/>
      <w:pPr>
        <w:ind w:left="6480" w:hanging="360"/>
      </w:pPr>
    </w:lvl>
  </w:abstractNum>
  <w:num w:numId="1" w16cid:durableId="10759061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E66"/>
    <w:rsid w:val="00274E66"/>
    <w:rsid w:val="006C10C9"/>
    <w:rsid w:val="00A0530C"/>
    <w:rsid w:val="00DB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67AD"/>
  <w15:docId w15:val="{CEED1268-A608-4B2E-94DB-E8C16560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240" w:after="180"/>
      <w:outlineLvl w:val="0"/>
    </w:pPr>
    <w:rPr>
      <w:b/>
      <w:bCs/>
      <w:color w:val="1F4E78"/>
      <w:sz w:val="28"/>
      <w:szCs w:val="28"/>
    </w:rPr>
  </w:style>
  <w:style w:type="paragraph" w:styleId="Titre2">
    <w:name w:val="heading 2"/>
    <w:uiPriority w:val="9"/>
    <w:unhideWhenUsed/>
    <w:qFormat/>
    <w:pPr>
      <w:spacing w:before="180" w:after="120"/>
      <w:outlineLvl w:val="1"/>
    </w:pPr>
    <w:rPr>
      <w:b/>
      <w:bCs/>
      <w:color w:val="4472C4"/>
      <w:sz w:val="24"/>
      <w:szCs w:val="24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pPr>
      <w:spacing w:before="240" w:after="240"/>
      <w:jc w:val="center"/>
    </w:pPr>
    <w:rPr>
      <w:b/>
      <w:bCs/>
      <w:color w:val="1F4E78"/>
      <w:sz w:val="48"/>
      <w:szCs w:val="48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368</Words>
  <Characters>2028</Characters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2025-12-19T00:34:00Z</dcterms:created>
  <dcterms:modified xsi:type="dcterms:W3CDTF">2025-12-19T00:35:00Z</dcterms:modified>
</cp:coreProperties>
</file>